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r w:rsidDel="00000000" w:rsidR="00000000" w:rsidRPr="00000000">
        <w:rPr>
          <w:rtl w:val="0"/>
        </w:rPr>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and</w:t>
      </w:r>
      <w:r w:rsidDel="00000000" w:rsidR="00000000" w:rsidRPr="00000000">
        <w:rPr>
          <w:rtl w:val="0"/>
        </w:rPr>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w:t>
      </w:r>
      <w:r w:rsidDel="00000000" w:rsidR="00000000" w:rsidRPr="00000000">
        <w:rPr>
          <w:rFonts w:ascii="Arial" w:cs="Arial" w:eastAsia="Arial" w:hAnsi="Arial"/>
          <w:sz w:val="24"/>
          <w:szCs w:val="24"/>
          <w:rtl w:val="0"/>
        </w:rPr>
        <w:t xml:space="preserve">; and</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sz w:val="24"/>
          <w:szCs w:val="24"/>
        </w:rPr>
      </w:pPr>
      <w:bookmarkStart w:colFirst="0" w:colLast="0" w:name="_heading=h.jtpeb2ujjokz" w:id="4"/>
      <w:bookmarkEnd w:id="4"/>
      <w:r w:rsidDel="00000000" w:rsidR="00000000" w:rsidRPr="00000000">
        <w:rPr>
          <w:rFonts w:ascii="Arial" w:cs="Arial" w:eastAsia="Arial" w:hAnsi="Arial"/>
          <w:sz w:val="24"/>
          <w:szCs w:val="24"/>
          <w:rtl w:val="0"/>
        </w:rPr>
        <w:t xml:space="preserve">product liability insurance with cover (for a single event or series of related events and in the aggregate) of not less than five million pounds (£5,000,000).</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0"/>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tab/>
      <w:t xml:space="preserve">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FhgxRENa6Y+bKo88iqP1uAlEw==">AMUW2mVcAwK1tUEadHQ27Hqexpiq4ZsyXD9IZAdXlf0YOvQlXd91OhI+235S10T0fFUsCeKVIFWD+Q5RY5pWTDGNKBHA/qnVTu+J9PwT5NlpbDEyKi8jnY9bIXBZpgPeUvBQUCjmTWy6um2WNEYOJ03XRuP1x6KtJ3S2PLLCgj5tZS2jB7jF2IlFZtNvic0f26qUWeyBOEqC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